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C0" w:rsidRPr="00904D2A" w:rsidRDefault="00A66DAB" w:rsidP="00CA3B80">
      <w:pPr>
        <w:autoSpaceDE w:val="0"/>
        <w:spacing w:line="360" w:lineRule="auto"/>
        <w:jc w:val="both"/>
      </w:pPr>
      <w:r>
        <w:rPr>
          <w:rFonts w:cs="Times New Roman"/>
          <w:color w:val="000000"/>
          <w:sz w:val="28"/>
          <w:szCs w:val="28"/>
        </w:rPr>
        <w:t xml:space="preserve">DESENVOLVENDO COMPETÊNCIAS </w:t>
      </w:r>
      <w:r w:rsidR="00CA3B80">
        <w:rPr>
          <w:rFonts w:cs="Times New Roman"/>
          <w:color w:val="000000"/>
          <w:sz w:val="28"/>
          <w:szCs w:val="28"/>
        </w:rPr>
        <w:t xml:space="preserve">DE DIAGNÓSTICO, PLANEJAMENTO E MELHORIA DOS SISTEMAS DE PRODUÇÃO A PARTIR DA ELABORAÇÃO, </w:t>
      </w:r>
      <w:r>
        <w:rPr>
          <w:rFonts w:cs="Times New Roman"/>
          <w:color w:val="000000"/>
          <w:sz w:val="28"/>
          <w:szCs w:val="28"/>
        </w:rPr>
        <w:t>APLICAÇÃO E ANÁLISE DE JOGOS E SIMULADORES DE PROCESSOS</w:t>
      </w:r>
      <w:r w:rsidR="00CA3B80">
        <w:rPr>
          <w:rFonts w:cs="Times New Roman"/>
          <w:color w:val="000000"/>
          <w:sz w:val="28"/>
          <w:szCs w:val="28"/>
        </w:rPr>
        <w:t xml:space="preserve"> E NEGÓCIOS</w:t>
      </w:r>
    </w:p>
    <w:p w:rsidR="00AE2FC0" w:rsidRPr="00AE2FC0" w:rsidRDefault="00AE2FC0" w:rsidP="00AE2FC0">
      <w:pPr>
        <w:jc w:val="right"/>
      </w:pPr>
      <w:r w:rsidRPr="00AE2FC0">
        <w:rPr>
          <w:rFonts w:eastAsia="Times New Roman" w:cs="Times New Roman"/>
          <w:color w:val="000000"/>
        </w:rPr>
        <w:t>Jéssica Bezerril Dutra</w:t>
      </w:r>
      <w:r w:rsidRPr="00AE2FC0">
        <w:rPr>
          <w:rStyle w:val="Footnoteanchor"/>
        </w:rPr>
        <w:footnoteReference w:id="2"/>
      </w:r>
    </w:p>
    <w:p w:rsidR="00AE2FC0" w:rsidRPr="00AE2FC0" w:rsidRDefault="00AE2FC0" w:rsidP="00AE2FC0">
      <w:pPr>
        <w:jc w:val="right"/>
      </w:pPr>
      <w:r w:rsidRPr="00AE2FC0">
        <w:t>Luciano Costa Santos²</w:t>
      </w:r>
    </w:p>
    <w:p w:rsidR="00AE2FC0" w:rsidRPr="00AE2FC0" w:rsidRDefault="00AE2FC0" w:rsidP="00AE2FC0">
      <w:pPr>
        <w:jc w:val="right"/>
      </w:pPr>
      <w:r w:rsidRPr="00AE2FC0">
        <w:rPr>
          <w:rStyle w:val="nfase"/>
        </w:rPr>
        <w:t>Jailson</w:t>
      </w:r>
      <w:r w:rsidRPr="00AE2FC0">
        <w:t xml:space="preserve"> Ribeiro de Oliveira</w:t>
      </w:r>
      <w:r w:rsidR="004B0893">
        <w:rPr>
          <w:rStyle w:val="Footnoteanchor"/>
        </w:rPr>
        <w:t>3</w:t>
      </w:r>
    </w:p>
    <w:p w:rsidR="00AE2FC0" w:rsidRPr="00AE2FC0" w:rsidRDefault="00AE2FC0" w:rsidP="00AE2FC0">
      <w:pPr>
        <w:jc w:val="right"/>
      </w:pPr>
      <w:r w:rsidRPr="00AE2FC0">
        <w:t>Centro de Tecnologia - CT, Departamento de Engenharia de Produção - DEP</w:t>
      </w:r>
    </w:p>
    <w:p w:rsidR="00AE2FC0" w:rsidRPr="00AE2FC0" w:rsidRDefault="00AE2FC0" w:rsidP="00AE2FC0">
      <w:pPr>
        <w:jc w:val="right"/>
      </w:pPr>
      <w:r w:rsidRPr="00AE2FC0">
        <w:t>Monitoria</w:t>
      </w:r>
    </w:p>
    <w:p w:rsidR="00AE2FC0" w:rsidRPr="00C110E1" w:rsidRDefault="00AE2FC0" w:rsidP="00C110E1">
      <w:pPr>
        <w:tabs>
          <w:tab w:val="left" w:pos="709"/>
        </w:tabs>
        <w:spacing w:line="360" w:lineRule="auto"/>
        <w:jc w:val="both"/>
        <w:rPr>
          <w:rFonts w:cs="Times New Roman"/>
        </w:rPr>
      </w:pPr>
    </w:p>
    <w:p w:rsidR="00C110E1" w:rsidRPr="00C110E1" w:rsidRDefault="00C110E1" w:rsidP="00C110E1">
      <w:pPr>
        <w:tabs>
          <w:tab w:val="left" w:pos="709"/>
        </w:tabs>
        <w:spacing w:line="360" w:lineRule="auto"/>
        <w:jc w:val="both"/>
        <w:rPr>
          <w:rFonts w:cs="Times New Roman"/>
          <w:b/>
        </w:rPr>
      </w:pPr>
      <w:r w:rsidRPr="00C110E1">
        <w:rPr>
          <w:rFonts w:cs="Times New Roman"/>
          <w:b/>
        </w:rPr>
        <w:t>1</w:t>
      </w:r>
      <w:r w:rsidRPr="00C110E1">
        <w:rPr>
          <w:rFonts w:cs="Times New Roman"/>
          <w:b/>
        </w:rPr>
        <w:tab/>
        <w:t>INTRODUÇÃO</w:t>
      </w:r>
    </w:p>
    <w:p w:rsidR="00C110E1" w:rsidRPr="00C110E1" w:rsidRDefault="00C110E1" w:rsidP="00C110E1">
      <w:pPr>
        <w:tabs>
          <w:tab w:val="left" w:pos="709"/>
        </w:tabs>
        <w:spacing w:line="360" w:lineRule="auto"/>
        <w:jc w:val="both"/>
        <w:rPr>
          <w:rFonts w:cs="Times New Roman"/>
        </w:rPr>
      </w:pPr>
      <w:r w:rsidRPr="00C110E1">
        <w:rPr>
          <w:rFonts w:cs="Times New Roman"/>
        </w:rPr>
        <w:tab/>
        <w:t>Para ser engenheiro de produção o aluno conhece primeiramente as características de onde se atua, para depois se aprender o como atuar, as técnicas peculiares à profissão.  Por estas razões, pode-se afirmar que esta disciplina em funciona como uma ponte entre o ciclo básico e o ciclo profissional do curso. Buscar-se-á, então, a partir de uma assistência via monitoria, aumentar a motivação para disciplinas do ciclo básico e preparar melhor os alunos para as técnicas profissionais da Engenharia de Produção.</w:t>
      </w:r>
    </w:p>
    <w:p w:rsidR="00C110E1" w:rsidRPr="00C110E1" w:rsidRDefault="00C110E1" w:rsidP="00C110E1">
      <w:pPr>
        <w:tabs>
          <w:tab w:val="left" w:pos="709"/>
        </w:tabs>
        <w:spacing w:line="360" w:lineRule="auto"/>
        <w:jc w:val="both"/>
        <w:rPr>
          <w:rFonts w:cs="Times New Roman"/>
        </w:rPr>
      </w:pPr>
      <w:r w:rsidRPr="00C110E1">
        <w:rPr>
          <w:rFonts w:cs="Times New Roman"/>
        </w:rPr>
        <w:tab/>
        <w:t>A disciplina de Sistemas de Produção desempenha um papel transversal na formação do estudante de engenharia de produção. Seus conhecimentos servem de base para sustentar o entendimento da adequação das técnicas de projeto e gestão, atividades peculiares ao exercício da profissão, e o tipo de processo produtivo em questão.</w:t>
      </w:r>
    </w:p>
    <w:p w:rsidR="00C110E1" w:rsidRPr="00C110E1" w:rsidRDefault="00C110E1" w:rsidP="00C110E1">
      <w:pPr>
        <w:tabs>
          <w:tab w:val="left" w:pos="709"/>
        </w:tabs>
        <w:spacing w:line="360" w:lineRule="auto"/>
        <w:jc w:val="both"/>
        <w:rPr>
          <w:rFonts w:cs="Times New Roman"/>
        </w:rPr>
      </w:pPr>
      <w:r w:rsidRPr="00C110E1">
        <w:rPr>
          <w:rFonts w:cs="Times New Roman"/>
        </w:rPr>
        <w:tab/>
        <w:t>Ao considerar a adoção de um determinado estilo gerencial e suas ferramentas e técnicas correspondentes, o engenheiro de produção deve ter em mente se tal abordagem se adéqua ao tipo de sistema de produção em questão. Deste modo, considera-se que para desenvolver tal tipo de capacidade, devem-se dominar os conceitos relativos aos dois aspectos: o sistema e a técnica. Na disciplina em questão é visto o primeiro deles.</w:t>
      </w:r>
    </w:p>
    <w:p w:rsidR="00C110E1" w:rsidRPr="00C110E1" w:rsidRDefault="00C110E1" w:rsidP="00C110E1">
      <w:pPr>
        <w:tabs>
          <w:tab w:val="left" w:pos="709"/>
        </w:tabs>
        <w:spacing w:line="360" w:lineRule="auto"/>
        <w:jc w:val="both"/>
        <w:rPr>
          <w:rFonts w:cs="Times New Roman"/>
        </w:rPr>
      </w:pPr>
      <w:r w:rsidRPr="00C110E1">
        <w:rPr>
          <w:rFonts w:cs="Times New Roman"/>
        </w:rPr>
        <w:tab/>
        <w:t xml:space="preserve">Como conseqüência disso, a melhoria do ensino de Sistemas de Produção vem a interferir de maneira significativa no entendimento das disciplinas profissionalizantes e, provavelmente, a competência do profissional formado pela instituição. </w:t>
      </w:r>
    </w:p>
    <w:p w:rsidR="00C110E1" w:rsidRPr="00C110E1" w:rsidRDefault="004B0893" w:rsidP="00C110E1">
      <w:pPr>
        <w:tabs>
          <w:tab w:val="left" w:pos="709"/>
        </w:tabs>
        <w:spacing w:line="360" w:lineRule="auto"/>
        <w:jc w:val="both"/>
        <w:rPr>
          <w:rFonts w:cs="Times New Roman"/>
        </w:rPr>
      </w:pPr>
      <w:r>
        <w:rPr>
          <w:rFonts w:cs="Times New Roman"/>
        </w:rPr>
        <w:lastRenderedPageBreak/>
        <w:tab/>
      </w:r>
      <w:r w:rsidR="00C110E1" w:rsidRPr="00C110E1">
        <w:rPr>
          <w:rFonts w:cs="Times New Roman"/>
        </w:rPr>
        <w:t xml:space="preserve">A aplicação de métodos de ensino participativo, sendo desenvolvidos com o auxílio dos monitores, contribui para o aumento da aprendizagem. </w:t>
      </w:r>
    </w:p>
    <w:p w:rsidR="00ED3C32" w:rsidRPr="00C110E1" w:rsidRDefault="00ED3C32" w:rsidP="00ED3C32">
      <w:pPr>
        <w:spacing w:line="360" w:lineRule="auto"/>
        <w:jc w:val="both"/>
        <w:rPr>
          <w:rFonts w:cs="Times New Roman"/>
          <w:b/>
        </w:rPr>
      </w:pPr>
      <w:r w:rsidRPr="00C110E1">
        <w:rPr>
          <w:rFonts w:cs="Times New Roman"/>
          <w:color w:val="FF0000"/>
          <w:lang w:eastAsia="en-US"/>
        </w:rPr>
        <w:tab/>
      </w:r>
    </w:p>
    <w:p w:rsidR="00ED3C32" w:rsidRPr="00C110E1" w:rsidRDefault="00ED3C32" w:rsidP="00ED3C32">
      <w:pPr>
        <w:pStyle w:val="PargrafodaLista"/>
        <w:numPr>
          <w:ilvl w:val="0"/>
          <w:numId w:val="2"/>
        </w:numPr>
        <w:tabs>
          <w:tab w:val="left" w:pos="709"/>
        </w:tabs>
        <w:spacing w:line="360" w:lineRule="auto"/>
        <w:ind w:hanging="720"/>
        <w:jc w:val="both"/>
        <w:rPr>
          <w:rFonts w:cs="Times New Roman"/>
          <w:b/>
        </w:rPr>
      </w:pPr>
      <w:r w:rsidRPr="00C110E1">
        <w:rPr>
          <w:rFonts w:cs="Times New Roman"/>
          <w:b/>
        </w:rPr>
        <w:t>METODOLOGIA</w:t>
      </w:r>
    </w:p>
    <w:p w:rsidR="00ED3C32" w:rsidRPr="00C110E1" w:rsidRDefault="00ED3C32" w:rsidP="00ED3C32">
      <w:pPr>
        <w:spacing w:line="360" w:lineRule="auto"/>
        <w:jc w:val="both"/>
        <w:rPr>
          <w:rFonts w:cs="Times New Roman"/>
        </w:rPr>
      </w:pPr>
      <w:r w:rsidRPr="00C110E1">
        <w:rPr>
          <w:rFonts w:cs="Times New Roman"/>
        </w:rPr>
        <w:tab/>
        <w:t>Considerando as metas estabelecidas no plano de curso, as atividades realizadas durante o referente período foram as seguintes:</w:t>
      </w:r>
    </w:p>
    <w:p w:rsidR="00ED3C32" w:rsidRPr="00C110E1" w:rsidRDefault="00ED3C32" w:rsidP="00ED3C32">
      <w:pPr>
        <w:spacing w:line="360" w:lineRule="auto"/>
        <w:jc w:val="both"/>
        <w:rPr>
          <w:rFonts w:cs="Times New Roman"/>
        </w:rPr>
      </w:pPr>
      <w:r w:rsidRPr="00C110E1">
        <w:rPr>
          <w:rFonts w:cs="Times New Roman"/>
        </w:rPr>
        <w:tab/>
        <w:t>Foi aplicada a dinâmica dos Legos no Laboratório de Simulação – LabSim. Os alunos compararam os desempenhos e as diferenças entre os sistemas de produção artesanal, taylorista, fordista e toyotista. Os passos da dinâmica foram: organizar o laboratório em quatro cenários diferentes,escolher os alunos para serem os atores do sistema produtivo, iniciar a simulação da montagem dos robôs dentro do âmbito de trabalho seguindo a metodologia da dinâmica,na finalidade de ter um excelente aproveitamento do aprendizado.</w:t>
      </w:r>
    </w:p>
    <w:p w:rsidR="00ED3C32" w:rsidRPr="00C110E1" w:rsidRDefault="00ED3C32" w:rsidP="00ED3C32">
      <w:pPr>
        <w:spacing w:line="360" w:lineRule="auto"/>
        <w:jc w:val="both"/>
        <w:rPr>
          <w:rFonts w:cs="Times New Roman"/>
        </w:rPr>
      </w:pPr>
      <w:r w:rsidRPr="00C110E1">
        <w:rPr>
          <w:rFonts w:cs="Times New Roman"/>
        </w:rPr>
        <w:tab/>
        <w:t xml:space="preserve">Cada aluno elaborou um relatório sobre a dinâmica dos Legos que serviu como método de avaliação. Eles fizeram uma análise comparativa entre os sistemas, com ajuda de uma tabela que registra todos os dados obtidos durante simulação. </w:t>
      </w:r>
    </w:p>
    <w:p w:rsidR="00ED3C32" w:rsidRPr="00C110E1" w:rsidRDefault="00ED3C32" w:rsidP="00ED3C32">
      <w:pPr>
        <w:spacing w:line="360" w:lineRule="auto"/>
        <w:jc w:val="both"/>
        <w:rPr>
          <w:rFonts w:cs="Times New Roman"/>
        </w:rPr>
      </w:pPr>
      <w:r w:rsidRPr="00C110E1">
        <w:rPr>
          <w:rFonts w:cs="Times New Roman"/>
        </w:rPr>
        <w:t xml:space="preserve"> </w:t>
      </w:r>
      <w:r w:rsidRPr="00C110E1">
        <w:rPr>
          <w:rFonts w:cs="Times New Roman"/>
        </w:rPr>
        <w:tab/>
        <w:t>Um artigo sobre a execução da dinâmica das fichas,“</w:t>
      </w:r>
      <w:r w:rsidRPr="00C110E1">
        <w:rPr>
          <w:rFonts w:cs="Times New Roman"/>
          <w:i/>
        </w:rPr>
        <w:t>The Product-Process Matrix Broughtto Life</w:t>
      </w:r>
      <w:r w:rsidRPr="00C110E1">
        <w:rPr>
          <w:rFonts w:cs="Times New Roman"/>
        </w:rPr>
        <w:t>”, que foi aplicada na turma do período passado, foi aceito para o Encontro Nacional de Engenharia de Produção – ENEGEP, que ocorrerá em outubro deste ano. Essa dinâmica foi traduzida e contextualizada por mim juntamente com o estagiário docente, no intuito de tornar prático e lúdico os assuntos referentes à classificação de sistemas de produção e suas implicações.</w:t>
      </w:r>
    </w:p>
    <w:p w:rsidR="00ED3C32" w:rsidRPr="00C110E1" w:rsidRDefault="00ED3C32" w:rsidP="00ED3C32">
      <w:pPr>
        <w:spacing w:line="360" w:lineRule="auto"/>
        <w:jc w:val="both"/>
        <w:rPr>
          <w:rFonts w:cs="Times New Roman"/>
        </w:rPr>
      </w:pPr>
      <w:r w:rsidRPr="00C110E1">
        <w:rPr>
          <w:rFonts w:cs="Times New Roman"/>
        </w:rPr>
        <w:tab/>
        <w:t>Uma atividade de estudo de caso foi adaptada para ajudar na avaliação dos alunos. Essa atividade aborda os sistemas produtivos de uma empresa, na qual os alunos terão que identificar problemas propostos pela atividade.</w:t>
      </w:r>
    </w:p>
    <w:p w:rsidR="00ED3C32" w:rsidRPr="00C110E1" w:rsidRDefault="00ED3C32" w:rsidP="00ED3C32">
      <w:pPr>
        <w:spacing w:line="360" w:lineRule="auto"/>
        <w:jc w:val="both"/>
        <w:rPr>
          <w:rFonts w:cs="Times New Roman"/>
        </w:rPr>
      </w:pPr>
      <w:r w:rsidRPr="00C110E1">
        <w:rPr>
          <w:rFonts w:cs="Times New Roman"/>
        </w:rPr>
        <w:tab/>
        <w:t xml:space="preserve">Foi feita uma visita técnica na gráfica Santa Marta, situada em João Pessoa, no horário de aula. Os alunos puderam observar: parte do sistema produtivo da gráfica, o trabalho dos operadores, a disposição das máquinas e a organização do trabalho dentro dos setores produtivos. É bastante proveitoso inserir o aluno num ambiente de trabalho real, mostrando-lhe o objeto de trabalho em que ele futuramente trabalhará. </w:t>
      </w:r>
    </w:p>
    <w:p w:rsidR="00ED3C32" w:rsidRDefault="00ED3C32" w:rsidP="00ED3C32">
      <w:pPr>
        <w:spacing w:line="360" w:lineRule="auto"/>
        <w:jc w:val="both"/>
        <w:rPr>
          <w:rFonts w:cs="Times New Roman"/>
        </w:rPr>
      </w:pPr>
    </w:p>
    <w:p w:rsidR="0000103A" w:rsidRDefault="0000103A" w:rsidP="00ED3C32">
      <w:pPr>
        <w:spacing w:line="360" w:lineRule="auto"/>
        <w:jc w:val="both"/>
        <w:rPr>
          <w:rFonts w:cs="Times New Roman"/>
        </w:rPr>
      </w:pPr>
    </w:p>
    <w:p w:rsidR="0000103A" w:rsidRDefault="0000103A" w:rsidP="00ED3C32">
      <w:pPr>
        <w:spacing w:line="360" w:lineRule="auto"/>
        <w:jc w:val="both"/>
        <w:rPr>
          <w:rFonts w:cs="Times New Roman"/>
        </w:rPr>
      </w:pPr>
    </w:p>
    <w:p w:rsidR="0000103A" w:rsidRPr="00C110E1" w:rsidRDefault="0000103A" w:rsidP="00ED3C32">
      <w:pPr>
        <w:spacing w:line="360" w:lineRule="auto"/>
        <w:jc w:val="both"/>
        <w:rPr>
          <w:rFonts w:cs="Times New Roman"/>
        </w:rPr>
      </w:pPr>
    </w:p>
    <w:p w:rsidR="00ED3C32" w:rsidRPr="00C110E1" w:rsidRDefault="00ED3C32" w:rsidP="00ED3C32">
      <w:pPr>
        <w:pStyle w:val="PargrafodaLista"/>
        <w:numPr>
          <w:ilvl w:val="0"/>
          <w:numId w:val="2"/>
        </w:numPr>
        <w:tabs>
          <w:tab w:val="left" w:pos="709"/>
        </w:tabs>
        <w:spacing w:line="360" w:lineRule="auto"/>
        <w:ind w:hanging="720"/>
        <w:jc w:val="both"/>
        <w:rPr>
          <w:rFonts w:cs="Times New Roman"/>
          <w:b/>
        </w:rPr>
      </w:pPr>
      <w:r w:rsidRPr="00C110E1">
        <w:rPr>
          <w:rFonts w:cs="Times New Roman"/>
          <w:b/>
        </w:rPr>
        <w:lastRenderedPageBreak/>
        <w:t>RESULTADOS</w:t>
      </w:r>
    </w:p>
    <w:p w:rsidR="00ED3C32" w:rsidRPr="00C110E1" w:rsidRDefault="00ED3C32" w:rsidP="00ED3C32">
      <w:pPr>
        <w:pStyle w:val="PargrafodaLista"/>
        <w:tabs>
          <w:tab w:val="left" w:pos="709"/>
        </w:tabs>
        <w:spacing w:line="360" w:lineRule="auto"/>
        <w:ind w:left="0"/>
        <w:jc w:val="both"/>
        <w:rPr>
          <w:rFonts w:cs="Times New Roman"/>
        </w:rPr>
      </w:pPr>
      <w:r w:rsidRPr="00C110E1">
        <w:rPr>
          <w:rFonts w:cs="Times New Roman"/>
        </w:rPr>
        <w:tab/>
        <w:t xml:space="preserve">A monitoria contribuiu para o funcionamento da disciplina, pois auxiliou o professor na elaboração de atividades práticas, como dinâmicas e lista de exercícios. </w:t>
      </w:r>
    </w:p>
    <w:p w:rsidR="00ED3C32" w:rsidRPr="00C110E1" w:rsidRDefault="00ED3C32" w:rsidP="00ED3C32">
      <w:pPr>
        <w:pStyle w:val="PargrafodaLista"/>
        <w:tabs>
          <w:tab w:val="left" w:pos="709"/>
        </w:tabs>
        <w:spacing w:line="360" w:lineRule="auto"/>
        <w:ind w:left="0"/>
        <w:jc w:val="both"/>
        <w:rPr>
          <w:rFonts w:cs="Times New Roman"/>
        </w:rPr>
      </w:pPr>
      <w:r w:rsidRPr="00C110E1">
        <w:rPr>
          <w:rFonts w:cs="Times New Roman"/>
        </w:rPr>
        <w:tab/>
        <w:t xml:space="preserve">Para a formação do monitor, essa interação no planejamento da aula e a busca por atividades incentivaram o meu interesse pela docência e à pesquisa, propiciando uma formação acadêmica mais ampla.  </w:t>
      </w:r>
      <w:r w:rsidRPr="00C110E1">
        <w:rPr>
          <w:rFonts w:cs="Times New Roman"/>
        </w:rPr>
        <w:tab/>
      </w:r>
    </w:p>
    <w:p w:rsidR="00ED3C32" w:rsidRPr="00C110E1" w:rsidRDefault="00ED3C32" w:rsidP="00ED3C32">
      <w:pPr>
        <w:spacing w:line="360" w:lineRule="auto"/>
        <w:jc w:val="both"/>
        <w:rPr>
          <w:rFonts w:cs="Times New Roman"/>
        </w:rPr>
      </w:pPr>
      <w:r w:rsidRPr="00C110E1">
        <w:rPr>
          <w:rFonts w:cs="Times New Roman"/>
        </w:rPr>
        <w:tab/>
        <w:t>Uma segunda dinâmica que já foi elaborada não teve tempo de ser aplicada na turma devido essa falta de tempo.</w:t>
      </w:r>
      <w:r w:rsidR="0000103A">
        <w:rPr>
          <w:rFonts w:cs="Times New Roman"/>
        </w:rPr>
        <w:t xml:space="preserve"> </w:t>
      </w:r>
      <w:r w:rsidRPr="00C110E1">
        <w:rPr>
          <w:rFonts w:cs="Times New Roman"/>
        </w:rPr>
        <w:t xml:space="preserve">Para avaliação do aprendizado dos alunos através da dinâmica, foi elaborado um questionário e entregue para os alunos, esses resultados nos ajudarão a avaliar o grau de aprendizados dos estudantes. </w:t>
      </w:r>
    </w:p>
    <w:p w:rsidR="00ED3C32" w:rsidRPr="00C110E1" w:rsidRDefault="00ED3C32" w:rsidP="00ED3C32">
      <w:pPr>
        <w:spacing w:line="360" w:lineRule="auto"/>
        <w:jc w:val="both"/>
        <w:rPr>
          <w:rFonts w:cs="Times New Roman"/>
        </w:rPr>
      </w:pPr>
      <w:r w:rsidRPr="00C110E1">
        <w:rPr>
          <w:rFonts w:cs="Times New Roman"/>
        </w:rPr>
        <w:tab/>
        <w:t>Para avaliar a dinâmica de aprendizagem aplicada foi elaborado um questionário</w:t>
      </w:r>
      <w:r w:rsidR="00C110E1">
        <w:rPr>
          <w:rFonts w:cs="Times New Roman"/>
        </w:rPr>
        <w:t xml:space="preserve"> </w:t>
      </w:r>
      <w:r w:rsidRPr="00C110E1">
        <w:rPr>
          <w:rFonts w:cs="Times New Roman"/>
        </w:rPr>
        <w:t>para que os alunos respondessem de acordo com as opções ressaltadas. O questionário foi respondido pelos 32 alunos que participaram e analisado nas seguintes áreas de avaliação:</w:t>
      </w:r>
    </w:p>
    <w:p w:rsidR="00ED3C32" w:rsidRPr="00C110E1" w:rsidRDefault="00ED3C32" w:rsidP="00ED3C32">
      <w:pPr>
        <w:spacing w:line="360" w:lineRule="auto"/>
        <w:jc w:val="both"/>
        <w:rPr>
          <w:rFonts w:cs="Times New Roman"/>
        </w:rPr>
      </w:pPr>
      <w:r w:rsidRPr="00C110E1">
        <w:rPr>
          <w:rFonts w:cs="Times New Roman"/>
          <w:b/>
        </w:rPr>
        <w:t>Aprendizagem:</w:t>
      </w:r>
      <w:r w:rsidRPr="00C110E1">
        <w:rPr>
          <w:rFonts w:cs="Times New Roman"/>
        </w:rPr>
        <w:t xml:space="preserve"> A sua participação na dinâmica facilitou a sua aprendizagem dos conceitos teóricos da disciplina?</w:t>
      </w:r>
    </w:p>
    <w:p w:rsidR="00ED3C32" w:rsidRPr="00C110E1" w:rsidRDefault="00ED3C32" w:rsidP="00ED3C32">
      <w:pPr>
        <w:spacing w:line="360" w:lineRule="auto"/>
        <w:jc w:val="center"/>
        <w:rPr>
          <w:rFonts w:cs="Times New Roman"/>
        </w:rPr>
      </w:pPr>
      <w:r w:rsidRPr="00C110E1">
        <w:rPr>
          <w:rFonts w:cs="Times New Roman"/>
          <w:noProof/>
        </w:rPr>
        <w:drawing>
          <wp:inline distT="0" distB="0" distL="0" distR="0">
            <wp:extent cx="5645426" cy="2138901"/>
            <wp:effectExtent l="0" t="0" r="12700" b="1397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3C32" w:rsidRPr="00C110E1" w:rsidRDefault="00ED3C32" w:rsidP="00ED3C32">
      <w:pPr>
        <w:spacing w:line="360" w:lineRule="auto"/>
        <w:jc w:val="center"/>
        <w:rPr>
          <w:rFonts w:cs="Times New Roman"/>
        </w:rPr>
      </w:pPr>
      <w:r w:rsidRPr="00C110E1">
        <w:rPr>
          <w:rFonts w:cs="Times New Roman"/>
        </w:rPr>
        <w:t>Tabela 2: Análise da dinâmica</w:t>
      </w:r>
    </w:p>
    <w:p w:rsidR="00ED3C32" w:rsidRPr="00C110E1" w:rsidRDefault="00ED3C32" w:rsidP="00ED3C32">
      <w:pPr>
        <w:spacing w:line="360" w:lineRule="auto"/>
        <w:rPr>
          <w:rFonts w:cs="Times New Roman"/>
        </w:rPr>
      </w:pPr>
      <w:r w:rsidRPr="00C110E1">
        <w:rPr>
          <w:rFonts w:cs="Times New Roman"/>
          <w:b/>
        </w:rPr>
        <w:t>Motivação e envolvimento:</w:t>
      </w:r>
      <w:r w:rsidRPr="00C110E1">
        <w:rPr>
          <w:rFonts w:cs="Times New Roman"/>
        </w:rPr>
        <w:t xml:space="preserve"> A aplicação da dinâmica de aprendizagem tornou a aula mais interessante e lhe motivou a participar mais da disciplina?</w:t>
      </w:r>
    </w:p>
    <w:p w:rsidR="00ED3C32" w:rsidRPr="00C110E1" w:rsidRDefault="00ED3C32" w:rsidP="00ED3C32">
      <w:pPr>
        <w:spacing w:line="360" w:lineRule="auto"/>
        <w:rPr>
          <w:rFonts w:cs="Times New Roman"/>
        </w:rPr>
      </w:pPr>
      <w:r w:rsidRPr="00C110E1">
        <w:rPr>
          <w:rFonts w:cs="Times New Roman"/>
          <w:noProof/>
        </w:rPr>
        <w:lastRenderedPageBreak/>
        <w:drawing>
          <wp:inline distT="0" distB="0" distL="0" distR="0">
            <wp:extent cx="5693134" cy="2282024"/>
            <wp:effectExtent l="0" t="0" r="22225" b="2349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3C32" w:rsidRPr="00C110E1" w:rsidRDefault="00ED3C32" w:rsidP="00ED3C32">
      <w:pPr>
        <w:spacing w:line="360" w:lineRule="auto"/>
        <w:jc w:val="center"/>
        <w:rPr>
          <w:rFonts w:cs="Times New Roman"/>
        </w:rPr>
      </w:pPr>
      <w:r w:rsidRPr="00C110E1">
        <w:rPr>
          <w:rFonts w:cs="Times New Roman"/>
        </w:rPr>
        <w:t>Tabela 3: Análise da dinâmica</w:t>
      </w:r>
    </w:p>
    <w:p w:rsidR="00ED3C32" w:rsidRPr="00C110E1" w:rsidRDefault="00ED3C32" w:rsidP="00ED3C32">
      <w:pPr>
        <w:spacing w:line="360" w:lineRule="auto"/>
        <w:rPr>
          <w:rFonts w:cs="Times New Roman"/>
        </w:rPr>
      </w:pPr>
      <w:r w:rsidRPr="00C110E1">
        <w:rPr>
          <w:rFonts w:cs="Times New Roman"/>
          <w:b/>
        </w:rPr>
        <w:t>Percepção da prática:</w:t>
      </w:r>
      <w:r w:rsidRPr="00C110E1">
        <w:rPr>
          <w:rFonts w:cs="Times New Roman"/>
        </w:rPr>
        <w:t xml:space="preserve"> A dinâmica de aprendizagem permitiu que você pudesse identificar com mais facilidade esses dois tipos de processos em situações reais?</w:t>
      </w:r>
    </w:p>
    <w:p w:rsidR="00ED3C32" w:rsidRPr="00C110E1" w:rsidRDefault="00ED3C32" w:rsidP="00ED3C32">
      <w:pPr>
        <w:spacing w:line="360" w:lineRule="auto"/>
        <w:rPr>
          <w:rFonts w:cs="Times New Roman"/>
        </w:rPr>
      </w:pPr>
      <w:r w:rsidRPr="00C110E1">
        <w:rPr>
          <w:rFonts w:cs="Times New Roman"/>
          <w:noProof/>
        </w:rPr>
        <w:drawing>
          <wp:inline distT="0" distB="0" distL="0" distR="0">
            <wp:extent cx="5581816" cy="2178658"/>
            <wp:effectExtent l="0" t="0" r="19050" b="1270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3C32" w:rsidRPr="00C110E1" w:rsidRDefault="00ED3C32" w:rsidP="00ED3C32">
      <w:pPr>
        <w:spacing w:line="360" w:lineRule="auto"/>
        <w:jc w:val="center"/>
        <w:rPr>
          <w:rFonts w:cs="Times New Roman"/>
        </w:rPr>
      </w:pPr>
      <w:r w:rsidRPr="00C110E1">
        <w:rPr>
          <w:rFonts w:cs="Times New Roman"/>
        </w:rPr>
        <w:t>Tabela 4: Análise da dinâmica</w:t>
      </w:r>
    </w:p>
    <w:p w:rsidR="00ED3C32" w:rsidRPr="00C110E1" w:rsidRDefault="00ED3C32" w:rsidP="00ED3C32">
      <w:pPr>
        <w:spacing w:line="360" w:lineRule="auto"/>
        <w:rPr>
          <w:rFonts w:cs="Times New Roman"/>
        </w:rPr>
      </w:pPr>
      <w:r w:rsidRPr="00C110E1">
        <w:rPr>
          <w:rFonts w:cs="Times New Roman"/>
          <w:b/>
        </w:rPr>
        <w:t>Importância e continuidade:</w:t>
      </w:r>
      <w:r w:rsidRPr="00C110E1">
        <w:rPr>
          <w:rFonts w:cs="Times New Roman"/>
        </w:rPr>
        <w:t xml:space="preserve"> Você acha fundamental que esta dinâmica seja sempre utilizada na disciplina de Sistemas de Produção?</w:t>
      </w:r>
    </w:p>
    <w:p w:rsidR="00ED3C32" w:rsidRPr="00C110E1" w:rsidRDefault="00ED3C32" w:rsidP="00ED3C32">
      <w:pPr>
        <w:spacing w:line="360" w:lineRule="auto"/>
        <w:rPr>
          <w:rFonts w:cs="Times New Roman"/>
        </w:rPr>
      </w:pPr>
      <w:r w:rsidRPr="00C110E1">
        <w:rPr>
          <w:rFonts w:cs="Times New Roman"/>
          <w:noProof/>
        </w:rPr>
        <w:drawing>
          <wp:inline distT="0" distB="0" distL="0" distR="0">
            <wp:extent cx="5502303" cy="2242268"/>
            <wp:effectExtent l="0" t="0" r="22225" b="2476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3C32" w:rsidRPr="00C110E1" w:rsidRDefault="00ED3C32" w:rsidP="00ED3C32">
      <w:pPr>
        <w:spacing w:line="360" w:lineRule="auto"/>
        <w:jc w:val="center"/>
        <w:rPr>
          <w:rFonts w:cs="Times New Roman"/>
        </w:rPr>
      </w:pPr>
      <w:r w:rsidRPr="00C110E1">
        <w:rPr>
          <w:rFonts w:cs="Times New Roman"/>
        </w:rPr>
        <w:t>Tabela 5: Análise da dinâmica</w:t>
      </w:r>
    </w:p>
    <w:p w:rsidR="00C110E1" w:rsidRDefault="00ED3C32" w:rsidP="00C110E1">
      <w:pPr>
        <w:tabs>
          <w:tab w:val="left" w:pos="709"/>
        </w:tabs>
        <w:spacing w:line="360" w:lineRule="auto"/>
        <w:jc w:val="both"/>
        <w:rPr>
          <w:rFonts w:cs="Times New Roman"/>
        </w:rPr>
      </w:pPr>
      <w:r w:rsidRPr="00C110E1">
        <w:rPr>
          <w:rFonts w:cs="Times New Roman"/>
        </w:rPr>
        <w:lastRenderedPageBreak/>
        <w:tab/>
        <w:t>Os resultados foram positivos, visto que mais de 90% dos alunos “concordaram totalmente” ou “concordaram” nas quatro áreas avaliadas.</w:t>
      </w:r>
      <w:r w:rsidR="00C110E1">
        <w:rPr>
          <w:rFonts w:cs="Times New Roman"/>
        </w:rPr>
        <w:t xml:space="preserve"> </w:t>
      </w:r>
      <w:r w:rsidRPr="00C110E1">
        <w:rPr>
          <w:rFonts w:cs="Times New Roman"/>
        </w:rPr>
        <w:t>Isso é de suma significância para nós, porque mais de 68% dos alunos concordaram totalmente que a dinâmica facilit</w:t>
      </w:r>
      <w:r w:rsidR="00C110E1">
        <w:rPr>
          <w:rFonts w:cs="Times New Roman"/>
        </w:rPr>
        <w:t xml:space="preserve">ou </w:t>
      </w:r>
      <w:r w:rsidRPr="00C110E1">
        <w:rPr>
          <w:rFonts w:cs="Times New Roman"/>
        </w:rPr>
        <w:t xml:space="preserve">a aprendizagem dos conceitos teóricos. A dinâmica também envolveu e motivou mais de 96% para participar mais da disciplina. </w:t>
      </w:r>
    </w:p>
    <w:p w:rsidR="00ED3C32" w:rsidRDefault="00C110E1" w:rsidP="00C110E1">
      <w:pPr>
        <w:tabs>
          <w:tab w:val="left" w:pos="709"/>
        </w:tabs>
        <w:spacing w:line="360" w:lineRule="auto"/>
        <w:jc w:val="both"/>
        <w:rPr>
          <w:rFonts w:cs="Times New Roman"/>
        </w:rPr>
      </w:pPr>
      <w:r>
        <w:rPr>
          <w:rFonts w:cs="Times New Roman"/>
        </w:rPr>
        <w:tab/>
      </w:r>
      <w:r w:rsidR="00ED3C32" w:rsidRPr="00C110E1">
        <w:rPr>
          <w:rFonts w:cs="Times New Roman"/>
        </w:rPr>
        <w:t xml:space="preserve">Na percepção da prática 100% “concordou totalmente” ou “concordou” que a aula prática facilitou a identificação dos dois tipos de processos em situações reais. E 78% dos alunos também concordaram que seja fundamental que a dinâmica deve ser utilizada na disciplina.  Esses resultados </w:t>
      </w:r>
      <w:r>
        <w:rPr>
          <w:rFonts w:cs="Times New Roman"/>
        </w:rPr>
        <w:t>foram</w:t>
      </w:r>
      <w:r w:rsidR="00ED3C32" w:rsidRPr="00C110E1">
        <w:rPr>
          <w:rFonts w:cs="Times New Roman"/>
        </w:rPr>
        <w:t xml:space="preserve"> apresentados pelo professor orientador no ENEGEP deste </w:t>
      </w:r>
      <w:r>
        <w:rPr>
          <w:rFonts w:cs="Times New Roman"/>
        </w:rPr>
        <w:t>2013.</w:t>
      </w:r>
    </w:p>
    <w:p w:rsidR="00C110E1" w:rsidRDefault="00C110E1" w:rsidP="00C110E1">
      <w:pPr>
        <w:tabs>
          <w:tab w:val="left" w:pos="709"/>
        </w:tabs>
        <w:spacing w:line="360" w:lineRule="auto"/>
        <w:jc w:val="both"/>
        <w:rPr>
          <w:rFonts w:cs="Times New Roman"/>
        </w:rPr>
      </w:pPr>
    </w:p>
    <w:p w:rsidR="00C110E1" w:rsidRPr="00C110E1" w:rsidRDefault="00C110E1" w:rsidP="00C110E1">
      <w:pPr>
        <w:tabs>
          <w:tab w:val="left" w:pos="709"/>
        </w:tabs>
        <w:spacing w:line="360" w:lineRule="auto"/>
        <w:jc w:val="both"/>
        <w:rPr>
          <w:rFonts w:cs="Times New Roman"/>
          <w:b/>
        </w:rPr>
      </w:pPr>
      <w:r w:rsidRPr="00C110E1">
        <w:rPr>
          <w:rFonts w:cs="Times New Roman"/>
          <w:b/>
        </w:rPr>
        <w:t>4</w:t>
      </w:r>
      <w:r w:rsidRPr="00C110E1">
        <w:rPr>
          <w:rFonts w:cs="Times New Roman"/>
          <w:b/>
        </w:rPr>
        <w:tab/>
        <w:t>CONSIDERAÇÕES FINAIS</w:t>
      </w:r>
    </w:p>
    <w:p w:rsidR="00ED3C32" w:rsidRDefault="00ED3C32" w:rsidP="00E032CF">
      <w:pPr>
        <w:spacing w:line="360" w:lineRule="auto"/>
        <w:jc w:val="both"/>
        <w:rPr>
          <w:rFonts w:cs="Times New Roman"/>
        </w:rPr>
      </w:pPr>
      <w:r w:rsidRPr="00C110E1">
        <w:rPr>
          <w:rFonts w:cs="Times New Roman"/>
        </w:rPr>
        <w:tab/>
        <w:t>Uma dificuldade encontrada nas aulas da turma 2 foi o fato de as mesmas ocorrerem aos sábados e o calendário deste semestre teve muitos feriados</w:t>
      </w:r>
      <w:r w:rsidR="00C110E1">
        <w:rPr>
          <w:rFonts w:cs="Times New Roman"/>
        </w:rPr>
        <w:t>, sendo necessária a aplicação de u</w:t>
      </w:r>
      <w:r w:rsidRPr="00C110E1">
        <w:rPr>
          <w:rFonts w:cs="Times New Roman"/>
        </w:rPr>
        <w:t>ma segunda dinâmica</w:t>
      </w:r>
      <w:r w:rsidR="00C110E1">
        <w:rPr>
          <w:rFonts w:cs="Times New Roman"/>
        </w:rPr>
        <w:t>, cujo resultado fora  bem sucedido.</w:t>
      </w:r>
    </w:p>
    <w:p w:rsidR="00C110E1" w:rsidRPr="00C110E1" w:rsidRDefault="00C110E1" w:rsidP="00E032CF">
      <w:pPr>
        <w:spacing w:line="360" w:lineRule="auto"/>
        <w:jc w:val="both"/>
        <w:rPr>
          <w:rFonts w:cs="Times New Roman"/>
        </w:rPr>
      </w:pPr>
      <w:r>
        <w:rPr>
          <w:rFonts w:cs="Times New Roman"/>
        </w:rPr>
        <w:tab/>
        <w:t>Conclui-se que o uso de jogos e simulações influencia diretamente o aprendizado na disciplina sistemas de produção, com elevado ganho de atenção, foco e correlação teórico-prática.</w:t>
      </w:r>
    </w:p>
    <w:p w:rsidR="00ED3C32" w:rsidRPr="00C110E1" w:rsidRDefault="00ED3C32" w:rsidP="00ED3C32">
      <w:pPr>
        <w:spacing w:line="360" w:lineRule="auto"/>
        <w:jc w:val="both"/>
        <w:rPr>
          <w:rFonts w:cs="Times New Roman"/>
        </w:rPr>
      </w:pPr>
    </w:p>
    <w:p w:rsidR="00ED3C32" w:rsidRPr="00A66DAB" w:rsidRDefault="00ED3C32" w:rsidP="00ED3C32">
      <w:pPr>
        <w:spacing w:line="360" w:lineRule="auto"/>
        <w:jc w:val="both"/>
        <w:rPr>
          <w:rFonts w:cs="Times New Roman"/>
          <w:b/>
          <w:lang w:val="en-US"/>
        </w:rPr>
      </w:pPr>
      <w:bookmarkStart w:id="0" w:name="_GoBack"/>
      <w:bookmarkEnd w:id="0"/>
      <w:r w:rsidRPr="00A66DAB">
        <w:rPr>
          <w:rFonts w:cs="Times New Roman"/>
          <w:b/>
          <w:lang w:val="en-US"/>
        </w:rPr>
        <w:t>REFERÊNCIAS</w:t>
      </w:r>
    </w:p>
    <w:p w:rsidR="00ED3C32" w:rsidRPr="00A66DAB" w:rsidRDefault="00ED3C32" w:rsidP="00ED3C32">
      <w:pPr>
        <w:spacing w:line="360" w:lineRule="auto"/>
        <w:jc w:val="both"/>
        <w:rPr>
          <w:rFonts w:cs="Times New Roman"/>
          <w:b/>
          <w:lang w:val="en-US"/>
        </w:rPr>
      </w:pPr>
      <w:r w:rsidRPr="00A66DAB">
        <w:rPr>
          <w:rFonts w:cs="Times New Roman"/>
          <w:b/>
          <w:lang w:val="en-US"/>
        </w:rPr>
        <w:tab/>
      </w:r>
    </w:p>
    <w:p w:rsidR="00ED3C32" w:rsidRPr="00A66DAB" w:rsidRDefault="00ED3C32" w:rsidP="00C110E1">
      <w:pPr>
        <w:spacing w:after="240"/>
        <w:jc w:val="both"/>
        <w:rPr>
          <w:rFonts w:cs="Times New Roman"/>
        </w:rPr>
      </w:pPr>
      <w:r w:rsidRPr="00C110E1">
        <w:rPr>
          <w:rFonts w:cs="Times New Roman"/>
          <w:lang w:val="en-US"/>
        </w:rPr>
        <w:t xml:space="preserve">PENLESKY, R. J.; TRELEVEN, M. D.The product-process matrix brought to life. </w:t>
      </w:r>
      <w:r w:rsidRPr="00A66DAB">
        <w:rPr>
          <w:rFonts w:cs="Times New Roman"/>
          <w:b/>
        </w:rPr>
        <w:t>Decision Sciences Journal of Innovative Education</w:t>
      </w:r>
      <w:r w:rsidRPr="00A66DAB">
        <w:rPr>
          <w:rFonts w:cs="Times New Roman"/>
        </w:rPr>
        <w:t>, v. 3, n. 2, p. 347-355, 2005.</w:t>
      </w:r>
    </w:p>
    <w:p w:rsidR="00C110E1" w:rsidRPr="00C110E1" w:rsidRDefault="00C110E1" w:rsidP="00C110E1">
      <w:pPr>
        <w:spacing w:after="240"/>
        <w:jc w:val="both"/>
      </w:pPr>
      <w:r w:rsidRPr="00C110E1">
        <w:t xml:space="preserve">SHINGO, S. </w:t>
      </w:r>
      <w:r w:rsidRPr="00C110E1">
        <w:rPr>
          <w:b/>
        </w:rPr>
        <w:t>Sistema Toyota de Produção</w:t>
      </w:r>
      <w:r w:rsidRPr="00C110E1">
        <w:t>: do ponto de vista da engenharia de produção. Porto Alegre: Bookman, 1996.</w:t>
      </w:r>
    </w:p>
    <w:p w:rsidR="00C110E1" w:rsidRPr="00C110E1" w:rsidRDefault="00C110E1" w:rsidP="00C110E1">
      <w:pPr>
        <w:spacing w:after="240"/>
        <w:jc w:val="both"/>
      </w:pPr>
      <w:r w:rsidRPr="00C110E1">
        <w:t xml:space="preserve">SLACK, N. </w:t>
      </w:r>
      <w:r w:rsidRPr="00C110E1">
        <w:rPr>
          <w:i/>
        </w:rPr>
        <w:t>et al</w:t>
      </w:r>
      <w:r w:rsidRPr="00C110E1">
        <w:t xml:space="preserve">. </w:t>
      </w:r>
      <w:r w:rsidRPr="00C110E1">
        <w:rPr>
          <w:b/>
        </w:rPr>
        <w:t>Administração da produção</w:t>
      </w:r>
      <w:r w:rsidRPr="00C110E1">
        <w:t xml:space="preserve">. São Paulo: Atlas, </w:t>
      </w:r>
      <w:r w:rsidR="00AE2FC0">
        <w:t>2009</w:t>
      </w:r>
      <w:r w:rsidRPr="00C110E1">
        <w:t>.</w:t>
      </w:r>
    </w:p>
    <w:p w:rsidR="00C110E1" w:rsidRPr="00C110E1" w:rsidRDefault="00C110E1" w:rsidP="00C110E1">
      <w:pPr>
        <w:spacing w:after="240"/>
        <w:jc w:val="both"/>
      </w:pPr>
      <w:r w:rsidRPr="00C110E1">
        <w:t xml:space="preserve">TAYLOR, F. W. </w:t>
      </w:r>
      <w:r w:rsidRPr="00C110E1">
        <w:rPr>
          <w:b/>
        </w:rPr>
        <w:t>Princípios de administração científica</w:t>
      </w:r>
      <w:r w:rsidRPr="00C110E1">
        <w:t>. São Paulo: Atlas, 2006.</w:t>
      </w:r>
    </w:p>
    <w:p w:rsidR="00C110E1" w:rsidRPr="00C110E1" w:rsidRDefault="00C110E1" w:rsidP="00C110E1">
      <w:pPr>
        <w:spacing w:after="240"/>
        <w:jc w:val="both"/>
      </w:pPr>
      <w:r w:rsidRPr="00C110E1">
        <w:t xml:space="preserve">WOOD JR., T. Fordismo, toyotismo e volvismo: os caminhos da indústria em busca do tempo perdido. </w:t>
      </w:r>
      <w:r w:rsidRPr="00C110E1">
        <w:rPr>
          <w:b/>
        </w:rPr>
        <w:t>Revista Administração de Empresas</w:t>
      </w:r>
      <w:r w:rsidRPr="00C110E1">
        <w:t>, v. 32, n. 4, p. 6-18, 1992.</w:t>
      </w:r>
    </w:p>
    <w:sectPr w:rsidR="00C110E1" w:rsidRPr="00C110E1" w:rsidSect="003D058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76F" w:rsidRDefault="0058576F" w:rsidP="00AE2FC0">
      <w:r>
        <w:separator/>
      </w:r>
    </w:p>
  </w:endnote>
  <w:endnote w:type="continuationSeparator" w:id="1">
    <w:p w:rsidR="0058576F" w:rsidRDefault="0058576F" w:rsidP="00AE2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76F" w:rsidRDefault="0058576F" w:rsidP="00AE2FC0">
      <w:r>
        <w:separator/>
      </w:r>
    </w:p>
  </w:footnote>
  <w:footnote w:type="continuationSeparator" w:id="1">
    <w:p w:rsidR="0058576F" w:rsidRDefault="0058576F" w:rsidP="00AE2FC0">
      <w:r>
        <w:continuationSeparator/>
      </w:r>
    </w:p>
  </w:footnote>
  <w:footnote w:id="2">
    <w:p w:rsidR="004B0893" w:rsidRPr="00904D2A" w:rsidRDefault="004B0893" w:rsidP="004B0893">
      <w:pPr>
        <w:pStyle w:val="Footnote"/>
        <w:tabs>
          <w:tab w:val="left" w:pos="1515"/>
        </w:tabs>
        <w:spacing w:after="0" w:line="240" w:lineRule="auto"/>
        <w:rPr>
          <w:lang w:val="pt-BR"/>
        </w:rPr>
      </w:pPr>
      <w:r>
        <w:footnoteRef/>
      </w:r>
      <w:r w:rsidRPr="00904D2A">
        <w:rPr>
          <w:lang w:val="pt-BR"/>
        </w:rPr>
        <w:tab/>
        <w:t>Bolsista</w:t>
      </w:r>
      <w:r>
        <w:rPr>
          <w:lang w:val="pt-BR"/>
        </w:rPr>
        <w:tab/>
      </w:r>
    </w:p>
    <w:p w:rsidR="004B0893" w:rsidRPr="00904D2A" w:rsidRDefault="004B0893" w:rsidP="004B0893">
      <w:pPr>
        <w:pStyle w:val="Footnote"/>
        <w:spacing w:after="0" w:line="240" w:lineRule="auto"/>
        <w:rPr>
          <w:lang w:val="pt-BR"/>
        </w:rPr>
      </w:pPr>
      <w:r>
        <w:rPr>
          <w:lang w:val="pt-BR"/>
        </w:rPr>
        <w:t>2</w:t>
      </w:r>
      <w:r w:rsidRPr="00904D2A">
        <w:rPr>
          <w:lang w:val="pt-BR"/>
        </w:rPr>
        <w:tab/>
        <w:t>Professores orientadores</w:t>
      </w:r>
    </w:p>
    <w:p w:rsidR="00AE2FC0" w:rsidRPr="00904D2A" w:rsidRDefault="004B0893" w:rsidP="004B0893">
      <w:pPr>
        <w:pStyle w:val="Footnote"/>
        <w:tabs>
          <w:tab w:val="left" w:pos="1515"/>
        </w:tabs>
        <w:spacing w:after="0" w:line="240" w:lineRule="auto"/>
        <w:rPr>
          <w:lang w:val="pt-BR"/>
        </w:rPr>
      </w:pPr>
      <w:r>
        <w:rPr>
          <w:lang w:val="pt-BR"/>
        </w:rPr>
        <w:t>3</w:t>
      </w:r>
      <w:r w:rsidRPr="00904D2A">
        <w:rPr>
          <w:lang w:val="pt-BR"/>
        </w:rPr>
        <w:tab/>
        <w:t>Coordenador do projeto de monitoria</w:t>
      </w:r>
      <w:r w:rsidR="00AE2FC0">
        <w:rPr>
          <w:lang w:val="pt-BR"/>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55F"/>
    <w:multiLevelType w:val="hybridMultilevel"/>
    <w:tmpl w:val="906615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6428DC"/>
    <w:multiLevelType w:val="hybridMultilevel"/>
    <w:tmpl w:val="DCDC8B60"/>
    <w:lvl w:ilvl="0" w:tplc="FE72F48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ED3C32"/>
    <w:rsid w:val="0000103A"/>
    <w:rsid w:val="003B2ECC"/>
    <w:rsid w:val="003D058D"/>
    <w:rsid w:val="004B0893"/>
    <w:rsid w:val="0058576F"/>
    <w:rsid w:val="00595DDB"/>
    <w:rsid w:val="005D38FD"/>
    <w:rsid w:val="00A66DAB"/>
    <w:rsid w:val="00AE2FC0"/>
    <w:rsid w:val="00BA04A3"/>
    <w:rsid w:val="00C110E1"/>
    <w:rsid w:val="00CA3B80"/>
    <w:rsid w:val="00D201D1"/>
    <w:rsid w:val="00E032CF"/>
    <w:rsid w:val="00E65795"/>
    <w:rsid w:val="00ED3C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32"/>
    <w:pPr>
      <w:spacing w:after="0" w:line="240" w:lineRule="auto"/>
    </w:pPr>
    <w:rPr>
      <w:rFonts w:ascii="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3C32"/>
    <w:pPr>
      <w:ind w:left="720"/>
      <w:contextualSpacing/>
    </w:pPr>
  </w:style>
  <w:style w:type="paragraph" w:styleId="Textodebalo">
    <w:name w:val="Balloon Text"/>
    <w:basedOn w:val="Normal"/>
    <w:link w:val="TextodebaloChar"/>
    <w:uiPriority w:val="99"/>
    <w:semiHidden/>
    <w:unhideWhenUsed/>
    <w:rsid w:val="00ED3C32"/>
    <w:rPr>
      <w:rFonts w:ascii="Tahoma" w:hAnsi="Tahoma" w:cs="Tahoma"/>
      <w:sz w:val="16"/>
      <w:szCs w:val="16"/>
    </w:rPr>
  </w:style>
  <w:style w:type="character" w:customStyle="1" w:styleId="TextodebaloChar">
    <w:name w:val="Texto de balão Char"/>
    <w:basedOn w:val="Fontepargpadro"/>
    <w:link w:val="Textodebalo"/>
    <w:uiPriority w:val="99"/>
    <w:semiHidden/>
    <w:rsid w:val="00ED3C32"/>
    <w:rPr>
      <w:rFonts w:ascii="Tahoma" w:hAnsi="Tahoma" w:cs="Tahoma"/>
      <w:sz w:val="16"/>
      <w:szCs w:val="16"/>
      <w:lang w:eastAsia="pt-BR"/>
    </w:rPr>
  </w:style>
  <w:style w:type="character" w:customStyle="1" w:styleId="Footnoteanchor">
    <w:name w:val="Footnote anchor"/>
    <w:rsid w:val="00AE2FC0"/>
    <w:rPr>
      <w:vertAlign w:val="superscript"/>
    </w:rPr>
  </w:style>
  <w:style w:type="character" w:styleId="nfase">
    <w:name w:val="Emphasis"/>
    <w:rsid w:val="00AE2FC0"/>
    <w:rPr>
      <w:i/>
      <w:iCs/>
    </w:rPr>
  </w:style>
  <w:style w:type="paragraph" w:customStyle="1" w:styleId="Footnote">
    <w:name w:val="Footnote"/>
    <w:basedOn w:val="Normal"/>
    <w:rsid w:val="00AE2FC0"/>
    <w:pPr>
      <w:widowControl w:val="0"/>
      <w:suppressLineNumbers/>
      <w:tabs>
        <w:tab w:val="left" w:pos="709"/>
      </w:tabs>
      <w:suppressAutoHyphens/>
      <w:spacing w:after="200" w:line="276" w:lineRule="auto"/>
      <w:ind w:left="283" w:hanging="283"/>
    </w:pPr>
    <w:rPr>
      <w:rFonts w:eastAsia="DejaVu Sans" w:cs="DejaVu Sans"/>
      <w:sz w:val="20"/>
      <w:szCs w:val="20"/>
      <w:lang w:val="en-US" w:eastAsia="zh-CN" w:bidi="hi-IN"/>
    </w:rPr>
  </w:style>
  <w:style w:type="paragraph" w:styleId="Rodap">
    <w:name w:val="footer"/>
    <w:basedOn w:val="Normal"/>
    <w:link w:val="RodapChar"/>
    <w:uiPriority w:val="99"/>
    <w:unhideWhenUsed/>
    <w:rsid w:val="004B0893"/>
    <w:pPr>
      <w:tabs>
        <w:tab w:val="center" w:pos="4252"/>
        <w:tab w:val="right" w:pos="8504"/>
      </w:tabs>
    </w:pPr>
    <w:rPr>
      <w:rFonts w:asciiTheme="minorHAnsi" w:hAnsiTheme="minorHAnsi"/>
      <w:sz w:val="22"/>
      <w:szCs w:val="22"/>
      <w:lang w:eastAsia="en-US"/>
    </w:rPr>
  </w:style>
  <w:style w:type="character" w:customStyle="1" w:styleId="RodapChar">
    <w:name w:val="Rodapé Char"/>
    <w:basedOn w:val="Fontepargpadro"/>
    <w:link w:val="Rodap"/>
    <w:uiPriority w:val="99"/>
    <w:rsid w:val="004B08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utra\Downloads\tabula&#231;&#227;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utra\Downloads\tabula&#231;&#227;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utra\Downloads\tabula&#231;&#227;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utra\Downloads\tabula&#231;&#227;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Aprendizagem</a:t>
            </a:r>
          </a:p>
        </c:rich>
      </c:tx>
    </c:title>
    <c:plotArea>
      <c:layout/>
      <c:barChart>
        <c:barDir val="col"/>
        <c:grouping val="clustered"/>
        <c:ser>
          <c:idx val="0"/>
          <c:order val="0"/>
          <c:dLbls>
            <c:dLblPos val="inEnd"/>
            <c:showVal val="1"/>
          </c:dLbls>
          <c:cat>
            <c:strRef>
              <c:f>[tabulação.xlsx]Geral!$AL$5:$AL$9</c:f>
              <c:strCache>
                <c:ptCount val="5"/>
                <c:pt idx="0">
                  <c:v>Concordo totalmente</c:v>
                </c:pt>
                <c:pt idx="1">
                  <c:v>Concordo</c:v>
                </c:pt>
                <c:pt idx="2">
                  <c:v>Não concordo nem discordo</c:v>
                </c:pt>
                <c:pt idx="3">
                  <c:v>Discordo</c:v>
                </c:pt>
                <c:pt idx="4">
                  <c:v>Discordo totalmente</c:v>
                </c:pt>
              </c:strCache>
            </c:strRef>
          </c:cat>
          <c:val>
            <c:numRef>
              <c:f>[tabulação.xlsx]Geral!$AM$5:$AM$9</c:f>
              <c:numCache>
                <c:formatCode>General</c:formatCode>
                <c:ptCount val="5"/>
                <c:pt idx="0">
                  <c:v>22</c:v>
                </c:pt>
                <c:pt idx="1">
                  <c:v>10</c:v>
                </c:pt>
                <c:pt idx="2">
                  <c:v>0</c:v>
                </c:pt>
                <c:pt idx="3">
                  <c:v>0</c:v>
                </c:pt>
                <c:pt idx="4">
                  <c:v>0</c:v>
                </c:pt>
              </c:numCache>
            </c:numRef>
          </c:val>
        </c:ser>
        <c:gapWidth val="75"/>
        <c:overlap val="40"/>
        <c:axId val="121998720"/>
        <c:axId val="123942400"/>
      </c:barChart>
      <c:catAx>
        <c:axId val="121998720"/>
        <c:scaling>
          <c:orientation val="minMax"/>
        </c:scaling>
        <c:axPos val="b"/>
        <c:majorTickMark val="none"/>
        <c:tickLblPos val="nextTo"/>
        <c:crossAx val="123942400"/>
        <c:crosses val="autoZero"/>
        <c:auto val="1"/>
        <c:lblAlgn val="ctr"/>
        <c:lblOffset val="100"/>
      </c:catAx>
      <c:valAx>
        <c:axId val="123942400"/>
        <c:scaling>
          <c:orientation val="minMax"/>
        </c:scaling>
        <c:axPos val="l"/>
        <c:majorGridlines/>
        <c:numFmt formatCode="General" sourceLinked="1"/>
        <c:majorTickMark val="none"/>
        <c:tickLblPos val="nextTo"/>
        <c:crossAx val="12199872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Motivação e envolvimento</a:t>
            </a:r>
          </a:p>
        </c:rich>
      </c:tx>
    </c:title>
    <c:plotArea>
      <c:layout/>
      <c:barChart>
        <c:barDir val="col"/>
        <c:grouping val="clustered"/>
        <c:ser>
          <c:idx val="0"/>
          <c:order val="0"/>
          <c:dLbls>
            <c:dLblPos val="inEnd"/>
            <c:showVal val="1"/>
          </c:dLbls>
          <c:cat>
            <c:strRef>
              <c:f>[tabulação.xlsx]Geral!$AL$15:$AL$19</c:f>
              <c:strCache>
                <c:ptCount val="5"/>
                <c:pt idx="0">
                  <c:v>Concordo totalmente</c:v>
                </c:pt>
                <c:pt idx="1">
                  <c:v>Concordo</c:v>
                </c:pt>
                <c:pt idx="2">
                  <c:v>Não concordo nem discordo</c:v>
                </c:pt>
                <c:pt idx="3">
                  <c:v>Discordo</c:v>
                </c:pt>
                <c:pt idx="4">
                  <c:v>Discordo totalmente</c:v>
                </c:pt>
              </c:strCache>
            </c:strRef>
          </c:cat>
          <c:val>
            <c:numRef>
              <c:f>[tabulação.xlsx]Geral!$AM$15:$AM$19</c:f>
              <c:numCache>
                <c:formatCode>General</c:formatCode>
                <c:ptCount val="5"/>
                <c:pt idx="0">
                  <c:v>19</c:v>
                </c:pt>
                <c:pt idx="1">
                  <c:v>12</c:v>
                </c:pt>
                <c:pt idx="2">
                  <c:v>1</c:v>
                </c:pt>
                <c:pt idx="3">
                  <c:v>0</c:v>
                </c:pt>
                <c:pt idx="4">
                  <c:v>0</c:v>
                </c:pt>
              </c:numCache>
            </c:numRef>
          </c:val>
        </c:ser>
        <c:gapWidth val="75"/>
        <c:overlap val="40"/>
        <c:axId val="127821312"/>
        <c:axId val="127822848"/>
      </c:barChart>
      <c:catAx>
        <c:axId val="127821312"/>
        <c:scaling>
          <c:orientation val="minMax"/>
        </c:scaling>
        <c:axPos val="b"/>
        <c:majorTickMark val="none"/>
        <c:tickLblPos val="nextTo"/>
        <c:crossAx val="127822848"/>
        <c:crosses val="autoZero"/>
        <c:auto val="1"/>
        <c:lblAlgn val="ctr"/>
        <c:lblOffset val="100"/>
      </c:catAx>
      <c:valAx>
        <c:axId val="127822848"/>
        <c:scaling>
          <c:orientation val="minMax"/>
        </c:scaling>
        <c:axPos val="l"/>
        <c:majorGridlines/>
        <c:numFmt formatCode="General" sourceLinked="1"/>
        <c:majorTickMark val="none"/>
        <c:tickLblPos val="nextTo"/>
        <c:crossAx val="12782131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Percepção da prática</a:t>
            </a:r>
          </a:p>
        </c:rich>
      </c:tx>
    </c:title>
    <c:plotArea>
      <c:layout/>
      <c:barChart>
        <c:barDir val="col"/>
        <c:grouping val="clustered"/>
        <c:ser>
          <c:idx val="0"/>
          <c:order val="0"/>
          <c:dLbls>
            <c:dLblPos val="inEnd"/>
            <c:showVal val="1"/>
          </c:dLbls>
          <c:cat>
            <c:strRef>
              <c:f>[tabulação.xlsx]Geral!$AL$26:$AL$30</c:f>
              <c:strCache>
                <c:ptCount val="5"/>
                <c:pt idx="0">
                  <c:v>Concordo totalmente</c:v>
                </c:pt>
                <c:pt idx="1">
                  <c:v>Concordo</c:v>
                </c:pt>
                <c:pt idx="2">
                  <c:v>Não concordo nem discordo</c:v>
                </c:pt>
                <c:pt idx="3">
                  <c:v>Discordo</c:v>
                </c:pt>
                <c:pt idx="4">
                  <c:v>Discordo totalmente</c:v>
                </c:pt>
              </c:strCache>
            </c:strRef>
          </c:cat>
          <c:val>
            <c:numRef>
              <c:f>[tabulação.xlsx]Geral!$AM$26:$AM$30</c:f>
              <c:numCache>
                <c:formatCode>General</c:formatCode>
                <c:ptCount val="5"/>
                <c:pt idx="0">
                  <c:v>24</c:v>
                </c:pt>
                <c:pt idx="1">
                  <c:v>8</c:v>
                </c:pt>
                <c:pt idx="2">
                  <c:v>0</c:v>
                </c:pt>
                <c:pt idx="3">
                  <c:v>0</c:v>
                </c:pt>
                <c:pt idx="4">
                  <c:v>0</c:v>
                </c:pt>
              </c:numCache>
            </c:numRef>
          </c:val>
        </c:ser>
        <c:gapWidth val="75"/>
        <c:overlap val="40"/>
        <c:axId val="128653184"/>
        <c:axId val="128654720"/>
      </c:barChart>
      <c:catAx>
        <c:axId val="128653184"/>
        <c:scaling>
          <c:orientation val="minMax"/>
        </c:scaling>
        <c:axPos val="b"/>
        <c:majorTickMark val="none"/>
        <c:tickLblPos val="nextTo"/>
        <c:crossAx val="128654720"/>
        <c:crosses val="autoZero"/>
        <c:auto val="1"/>
        <c:lblAlgn val="ctr"/>
        <c:lblOffset val="100"/>
      </c:catAx>
      <c:valAx>
        <c:axId val="128654720"/>
        <c:scaling>
          <c:orientation val="minMax"/>
        </c:scaling>
        <c:axPos val="l"/>
        <c:majorGridlines/>
        <c:numFmt formatCode="General" sourceLinked="1"/>
        <c:majorTickMark val="none"/>
        <c:tickLblPos val="nextTo"/>
        <c:crossAx val="12865318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Importância e continuidade </a:t>
            </a:r>
          </a:p>
        </c:rich>
      </c:tx>
    </c:title>
    <c:plotArea>
      <c:layout/>
      <c:barChart>
        <c:barDir val="col"/>
        <c:grouping val="clustered"/>
        <c:ser>
          <c:idx val="0"/>
          <c:order val="0"/>
          <c:dLbls>
            <c:dLblPos val="inEnd"/>
            <c:showVal val="1"/>
          </c:dLbls>
          <c:cat>
            <c:strRef>
              <c:f>[tabulação.xlsx]Geral!$AL$38:$AL$42</c:f>
              <c:strCache>
                <c:ptCount val="5"/>
                <c:pt idx="0">
                  <c:v>Concordo totalmente</c:v>
                </c:pt>
                <c:pt idx="1">
                  <c:v>Concordo</c:v>
                </c:pt>
                <c:pt idx="2">
                  <c:v>Não concordo nem discordo</c:v>
                </c:pt>
                <c:pt idx="3">
                  <c:v>Discordo</c:v>
                </c:pt>
                <c:pt idx="4">
                  <c:v>Discordo totalmente</c:v>
                </c:pt>
              </c:strCache>
            </c:strRef>
          </c:cat>
          <c:val>
            <c:numRef>
              <c:f>[tabulação.xlsx]Geral!$AM$38:$AM$42</c:f>
              <c:numCache>
                <c:formatCode>General</c:formatCode>
                <c:ptCount val="5"/>
                <c:pt idx="0">
                  <c:v>25</c:v>
                </c:pt>
                <c:pt idx="1">
                  <c:v>6</c:v>
                </c:pt>
                <c:pt idx="2">
                  <c:v>1</c:v>
                </c:pt>
                <c:pt idx="3">
                  <c:v>0</c:v>
                </c:pt>
                <c:pt idx="4">
                  <c:v>0</c:v>
                </c:pt>
              </c:numCache>
            </c:numRef>
          </c:val>
        </c:ser>
        <c:gapWidth val="75"/>
        <c:overlap val="40"/>
        <c:axId val="128724992"/>
        <c:axId val="130691456"/>
      </c:barChart>
      <c:catAx>
        <c:axId val="128724992"/>
        <c:scaling>
          <c:orientation val="minMax"/>
        </c:scaling>
        <c:axPos val="b"/>
        <c:majorTickMark val="none"/>
        <c:tickLblPos val="nextTo"/>
        <c:crossAx val="130691456"/>
        <c:crosses val="autoZero"/>
        <c:auto val="1"/>
        <c:lblAlgn val="ctr"/>
        <c:lblOffset val="100"/>
      </c:catAx>
      <c:valAx>
        <c:axId val="130691456"/>
        <c:scaling>
          <c:orientation val="minMax"/>
        </c:scaling>
        <c:axPos val="l"/>
        <c:majorGridlines/>
        <c:numFmt formatCode="General" sourceLinked="1"/>
        <c:majorTickMark val="none"/>
        <c:tickLblPos val="nextTo"/>
        <c:crossAx val="128724992"/>
        <c:crosses val="autoZero"/>
        <c:crossBetween val="between"/>
      </c:valAx>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1150</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DEP/CT/UFPB</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Jailson Ribeiro</dc:creator>
  <cp:lastModifiedBy>Jailson Ribeiro</cp:lastModifiedBy>
  <cp:revision>7</cp:revision>
  <dcterms:created xsi:type="dcterms:W3CDTF">2013-11-25T15:37:00Z</dcterms:created>
  <dcterms:modified xsi:type="dcterms:W3CDTF">2013-11-25T16:10:00Z</dcterms:modified>
</cp:coreProperties>
</file>